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emiddeldraster1-accent5"/>
        <w:tblW w:w="15138" w:type="dxa"/>
        <w:tblInd w:w="-459" w:type="dxa"/>
        <w:tblBorders>
          <w:top w:val="single" w:sz="12" w:space="0" w:color="3CA2BE"/>
          <w:left w:val="single" w:sz="12" w:space="0" w:color="3CA2BE"/>
          <w:bottom w:val="single" w:sz="12" w:space="0" w:color="3CA2BE"/>
          <w:right w:val="single" w:sz="12" w:space="0" w:color="3CA2BE"/>
          <w:insideH w:val="single" w:sz="12" w:space="0" w:color="3CA2BE"/>
          <w:insideV w:val="single" w:sz="12" w:space="0" w:color="3CA2BE"/>
        </w:tblBorders>
        <w:shd w:val="clear" w:color="auto" w:fill="00A994"/>
        <w:tblLook w:val="0480" w:firstRow="0" w:lastRow="0" w:firstColumn="1" w:lastColumn="0" w:noHBand="0" w:noVBand="1"/>
      </w:tblPr>
      <w:tblGrid>
        <w:gridCol w:w="3389"/>
        <w:gridCol w:w="6429"/>
        <w:gridCol w:w="5320"/>
      </w:tblGrid>
      <w:tr w:rsidR="003F470A" w:rsidRPr="00E2498E" w14:paraId="151A0024" w14:textId="77777777" w:rsidTr="00E2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CAE6EE"/>
          </w:tcPr>
          <w:p w14:paraId="4DF10951" w14:textId="77777777" w:rsidR="00E41E09" w:rsidRPr="00E2498E" w:rsidRDefault="00E41E09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Koelkast</w:t>
            </w:r>
          </w:p>
        </w:tc>
        <w:tc>
          <w:tcPr>
            <w:tcW w:w="6429" w:type="dxa"/>
            <w:shd w:val="clear" w:color="auto" w:fill="CAE6EE"/>
          </w:tcPr>
          <w:p w14:paraId="32FF3CDF" w14:textId="77777777" w:rsidR="00E41E09" w:rsidRPr="00E2498E" w:rsidRDefault="00E41E09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Koelkast</w:t>
            </w:r>
          </w:p>
        </w:tc>
        <w:tc>
          <w:tcPr>
            <w:tcW w:w="5320" w:type="dxa"/>
            <w:shd w:val="clear" w:color="auto" w:fill="CAE6EE"/>
          </w:tcPr>
          <w:p w14:paraId="04CF05B1" w14:textId="4634ADAD" w:rsidR="00E41E09" w:rsidRPr="00E2498E" w:rsidRDefault="00E41E09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€ 0,</w:t>
            </w:r>
            <w:r w:rsidR="00F362BA" w:rsidRPr="00E2498E">
              <w:rPr>
                <w:rFonts w:ascii="Open Sans" w:hAnsi="Open Sans" w:cs="Open Sans"/>
                <w:b/>
                <w:sz w:val="16"/>
                <w:szCs w:val="16"/>
              </w:rPr>
              <w:t>7</w:t>
            </w: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0 per dag</w:t>
            </w:r>
          </w:p>
        </w:tc>
      </w:tr>
      <w:tr w:rsidR="000655BC" w:rsidRPr="00E2498E" w14:paraId="0C15B5C5" w14:textId="77777777" w:rsidTr="00E2498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92CDDC" w:themeFill="accent5" w:themeFillTint="99"/>
          </w:tcPr>
          <w:p w14:paraId="21841855" w14:textId="77777777" w:rsidR="00E41E09" w:rsidRPr="00E2498E" w:rsidRDefault="00E41E09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E2498E">
              <w:rPr>
                <w:rFonts w:ascii="Open Sans" w:hAnsi="Open Sans" w:cs="Open Sans"/>
                <w:sz w:val="16"/>
                <w:szCs w:val="16"/>
              </w:rPr>
              <w:t>Kopies</w:t>
            </w:r>
            <w:proofErr w:type="spellEnd"/>
          </w:p>
        </w:tc>
        <w:tc>
          <w:tcPr>
            <w:tcW w:w="6429" w:type="dxa"/>
            <w:shd w:val="clear" w:color="auto" w:fill="92CDDC" w:themeFill="accent5" w:themeFillTint="99"/>
          </w:tcPr>
          <w:p w14:paraId="63A631A5" w14:textId="77777777" w:rsidR="00E41E09" w:rsidRPr="00E2498E" w:rsidRDefault="00E41E09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Contant te betalen aan het onthaal</w:t>
            </w:r>
          </w:p>
        </w:tc>
        <w:tc>
          <w:tcPr>
            <w:tcW w:w="5320" w:type="dxa"/>
            <w:shd w:val="clear" w:color="auto" w:fill="92CDDC" w:themeFill="accent5" w:themeFillTint="99"/>
          </w:tcPr>
          <w:p w14:paraId="79CB6CB1" w14:textId="4E5D0421" w:rsidR="00E41E09" w:rsidRPr="00E2498E" w:rsidRDefault="00E41E09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€ 0,1</w:t>
            </w:r>
            <w:r w:rsidR="00F362BA" w:rsidRPr="00E2498E">
              <w:rPr>
                <w:rFonts w:ascii="Open Sans" w:hAnsi="Open Sans" w:cs="Open Sans"/>
                <w:b/>
                <w:sz w:val="16"/>
                <w:szCs w:val="16"/>
              </w:rPr>
              <w:t>5</w:t>
            </w: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 xml:space="preserve"> per kopie</w:t>
            </w:r>
          </w:p>
        </w:tc>
      </w:tr>
      <w:tr w:rsidR="006A534F" w:rsidRPr="00E2498E" w14:paraId="04774C7E" w14:textId="77777777" w:rsidTr="00E2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92CDDC" w:themeFill="accent5" w:themeFillTint="99"/>
          </w:tcPr>
          <w:p w14:paraId="37EAF699" w14:textId="3642A084" w:rsidR="00F362BA" w:rsidRPr="00E2498E" w:rsidRDefault="00F362BA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Magazijn</w:t>
            </w:r>
          </w:p>
        </w:tc>
        <w:tc>
          <w:tcPr>
            <w:tcW w:w="6429" w:type="dxa"/>
            <w:shd w:val="clear" w:color="auto" w:fill="92CDDC" w:themeFill="accent5" w:themeFillTint="99"/>
          </w:tcPr>
          <w:p w14:paraId="4C030F9E" w14:textId="682DCE57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Intern aangekochte goederen via het magazijn worden verrekend aan kostprijs.</w:t>
            </w:r>
          </w:p>
        </w:tc>
        <w:tc>
          <w:tcPr>
            <w:tcW w:w="5320" w:type="dxa"/>
            <w:shd w:val="clear" w:color="auto" w:fill="92CDDC" w:themeFill="accent5" w:themeFillTint="99"/>
          </w:tcPr>
          <w:p w14:paraId="2C7AF78B" w14:textId="77777777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6A534F" w:rsidRPr="00E2498E" w14:paraId="3F0F02EC" w14:textId="77777777" w:rsidTr="00E2498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CAE6EE"/>
          </w:tcPr>
          <w:p w14:paraId="6FBE2BB4" w14:textId="4051CEE0" w:rsidR="00F362BA" w:rsidRPr="00E2498E" w:rsidRDefault="00F362BA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Ongevallenverzekering</w:t>
            </w:r>
          </w:p>
        </w:tc>
        <w:tc>
          <w:tcPr>
            <w:tcW w:w="6429" w:type="dxa"/>
            <w:shd w:val="clear" w:color="auto" w:fill="CAE6EE"/>
          </w:tcPr>
          <w:p w14:paraId="6D9F7F7D" w14:textId="1D7A371A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Per effectieve dag aanwezigheid ongeacht je verblijfsstatuut.</w:t>
            </w:r>
          </w:p>
        </w:tc>
        <w:tc>
          <w:tcPr>
            <w:tcW w:w="5320" w:type="dxa"/>
            <w:shd w:val="clear" w:color="auto" w:fill="CAE6EE"/>
          </w:tcPr>
          <w:p w14:paraId="1AEADC38" w14:textId="74A09E1C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€ 0,05 per dag</w:t>
            </w:r>
          </w:p>
        </w:tc>
      </w:tr>
      <w:tr w:rsidR="006A534F" w:rsidRPr="00E2498E" w14:paraId="69D5D2B7" w14:textId="77777777" w:rsidTr="00E2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92CDDC" w:themeFill="accent5" w:themeFillTint="99"/>
          </w:tcPr>
          <w:p w14:paraId="3DEFE283" w14:textId="5A7D0C51" w:rsidR="00F362BA" w:rsidRPr="00E2498E" w:rsidRDefault="00F362BA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E2498E">
              <w:rPr>
                <w:rFonts w:ascii="Open Sans" w:hAnsi="Open Sans" w:cs="Open Sans"/>
                <w:sz w:val="16"/>
                <w:szCs w:val="16"/>
              </w:rPr>
              <w:t>Patiëntengelden</w:t>
            </w:r>
            <w:proofErr w:type="spellEnd"/>
          </w:p>
        </w:tc>
        <w:tc>
          <w:tcPr>
            <w:tcW w:w="6429" w:type="dxa"/>
            <w:shd w:val="clear" w:color="auto" w:fill="92CDDC" w:themeFill="accent5" w:themeFillTint="99"/>
          </w:tcPr>
          <w:p w14:paraId="36D1A012" w14:textId="039A2E74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Per uitzondering kunnen gemaakte schulden op de afdeling via de verpleegnota verrekend worden.</w:t>
            </w:r>
          </w:p>
        </w:tc>
        <w:tc>
          <w:tcPr>
            <w:tcW w:w="5320" w:type="dxa"/>
            <w:shd w:val="clear" w:color="auto" w:fill="92CDDC" w:themeFill="accent5" w:themeFillTint="99"/>
          </w:tcPr>
          <w:p w14:paraId="22F69C45" w14:textId="5EBC4A56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6A534F" w:rsidRPr="00E2498E" w14:paraId="5F5C95EB" w14:textId="77777777" w:rsidTr="00E2498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CAE6EE"/>
          </w:tcPr>
          <w:p w14:paraId="4B01938B" w14:textId="40E35A84" w:rsidR="00F362BA" w:rsidRPr="00E2498E" w:rsidRDefault="00F362BA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Schade</w:t>
            </w:r>
          </w:p>
        </w:tc>
        <w:tc>
          <w:tcPr>
            <w:tcW w:w="6429" w:type="dxa"/>
            <w:shd w:val="clear" w:color="auto" w:fill="CAE6EE"/>
          </w:tcPr>
          <w:p w14:paraId="168605E7" w14:textId="6D1442B5" w:rsidR="00F362BA" w:rsidRPr="00E2498E" w:rsidRDefault="00F362BA" w:rsidP="003D3D77">
            <w:pPr>
              <w:spacing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Elke aangebrachte schade (aan gebouw, meubilair enz.) wordt in rekening gebracht.</w:t>
            </w:r>
          </w:p>
        </w:tc>
        <w:tc>
          <w:tcPr>
            <w:tcW w:w="5320" w:type="dxa"/>
            <w:shd w:val="clear" w:color="auto" w:fill="CAE6EE"/>
          </w:tcPr>
          <w:p w14:paraId="2E9D308E" w14:textId="34CCCE86" w:rsidR="00F362BA" w:rsidRPr="00E2498E" w:rsidRDefault="00F362BA" w:rsidP="003D3D77">
            <w:pPr>
              <w:pStyle w:val="Lijstalinea"/>
              <w:spacing w:after="100" w:afterAutospacing="1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6A534F" w:rsidRPr="00E2498E" w14:paraId="633F3DB2" w14:textId="77777777" w:rsidTr="00E2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92CDDC" w:themeFill="accent5" w:themeFillTint="99"/>
          </w:tcPr>
          <w:p w14:paraId="7DF04C82" w14:textId="6880DB12" w:rsidR="00F362BA" w:rsidRPr="00E2498E" w:rsidRDefault="00F362BA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Sleutels</w:t>
            </w:r>
            <w:r w:rsidR="00FC3168" w:rsidRPr="00E2498E">
              <w:rPr>
                <w:rFonts w:ascii="Open Sans" w:hAnsi="Open Sans" w:cs="Open Sans"/>
                <w:sz w:val="16"/>
                <w:szCs w:val="16"/>
              </w:rPr>
              <w:t>/Badge</w:t>
            </w:r>
          </w:p>
        </w:tc>
        <w:tc>
          <w:tcPr>
            <w:tcW w:w="6429" w:type="dxa"/>
            <w:shd w:val="clear" w:color="auto" w:fill="92CDDC" w:themeFill="accent5" w:themeFillTint="99"/>
          </w:tcPr>
          <w:p w14:paraId="0A6E5E1C" w14:textId="493BEA1D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Bij verlies van of schade aan de sleutels/badge die je ter beschikking</w:t>
            </w:r>
          </w:p>
          <w:p w14:paraId="06B405E6" w14:textId="726C25F0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krijgt, word jou de kostprijs aangerekend.</w:t>
            </w:r>
          </w:p>
        </w:tc>
        <w:tc>
          <w:tcPr>
            <w:tcW w:w="5320" w:type="dxa"/>
            <w:shd w:val="clear" w:color="auto" w:fill="92CDDC" w:themeFill="accent5" w:themeFillTint="99"/>
          </w:tcPr>
          <w:p w14:paraId="435306F8" w14:textId="441C0520" w:rsidR="00F362BA" w:rsidRPr="00E2498E" w:rsidRDefault="00F362BA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€ 20,00</w:t>
            </w:r>
          </w:p>
        </w:tc>
      </w:tr>
      <w:tr w:rsidR="00EB6F7D" w:rsidRPr="00E2498E" w14:paraId="582A37F7" w14:textId="77777777" w:rsidTr="00E2498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92CDDC" w:themeFill="accent5" w:themeFillTint="99"/>
          </w:tcPr>
          <w:p w14:paraId="6B0BB134" w14:textId="77777777" w:rsidR="00B96956" w:rsidRPr="00E2498E" w:rsidRDefault="00B96956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Vervoer</w:t>
            </w:r>
          </w:p>
        </w:tc>
        <w:tc>
          <w:tcPr>
            <w:tcW w:w="6429" w:type="dxa"/>
            <w:shd w:val="clear" w:color="auto" w:fill="92CDDC" w:themeFill="accent5" w:themeFillTint="99"/>
          </w:tcPr>
          <w:p w14:paraId="3A99F866" w14:textId="2B44E0FC" w:rsidR="00B96956" w:rsidRPr="00E2498E" w:rsidRDefault="00B96956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Gemaakte kosten bij vervoer met ambulance, autocar, (bij uitstappen), enz. worden doorge</w:t>
            </w:r>
            <w:r w:rsidR="00EB6F7D" w:rsidRPr="00E2498E">
              <w:rPr>
                <w:rFonts w:ascii="Open Sans" w:hAnsi="Open Sans" w:cs="Open Sans"/>
                <w:sz w:val="16"/>
                <w:szCs w:val="16"/>
              </w:rPr>
              <w:t>re</w:t>
            </w:r>
            <w:r w:rsidRPr="00E2498E">
              <w:rPr>
                <w:rFonts w:ascii="Open Sans" w:hAnsi="Open Sans" w:cs="Open Sans"/>
                <w:sz w:val="16"/>
                <w:szCs w:val="16"/>
              </w:rPr>
              <w:t>kend.</w:t>
            </w:r>
          </w:p>
        </w:tc>
        <w:tc>
          <w:tcPr>
            <w:tcW w:w="5320" w:type="dxa"/>
            <w:shd w:val="clear" w:color="auto" w:fill="92CDDC" w:themeFill="accent5" w:themeFillTint="99"/>
          </w:tcPr>
          <w:p w14:paraId="3FDB3919" w14:textId="77777777" w:rsidR="00B96956" w:rsidRPr="00E2498E" w:rsidRDefault="00B96956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6A534F" w:rsidRPr="00E2498E" w14:paraId="420750D4" w14:textId="77777777" w:rsidTr="00E2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CAE6EE"/>
          </w:tcPr>
          <w:p w14:paraId="0C2EBB32" w14:textId="3514AE50" w:rsidR="00B96956" w:rsidRPr="00E2498E" w:rsidRDefault="00B96956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Vervoer voor 1 cliënt</w:t>
            </w:r>
          </w:p>
        </w:tc>
        <w:tc>
          <w:tcPr>
            <w:tcW w:w="6429" w:type="dxa"/>
            <w:shd w:val="clear" w:color="auto" w:fill="CAE6EE"/>
          </w:tcPr>
          <w:p w14:paraId="77D0255B" w14:textId="6AF5806F" w:rsidR="00B96956" w:rsidRPr="00E2498E" w:rsidRDefault="00B96956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CAE6EE"/>
          </w:tcPr>
          <w:p w14:paraId="07361D1B" w14:textId="756FFC0A" w:rsidR="00B96956" w:rsidRPr="00E2498E" w:rsidRDefault="00B96956" w:rsidP="003D3D77">
            <w:pPr>
              <w:spacing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bCs/>
                <w:sz w:val="16"/>
                <w:szCs w:val="16"/>
              </w:rPr>
              <w:t>€ 0,50 per kilometer met een minimum van €6,50 per rit.</w:t>
            </w:r>
          </w:p>
        </w:tc>
      </w:tr>
      <w:tr w:rsidR="006A534F" w:rsidRPr="00E2498E" w14:paraId="6F9B995C" w14:textId="77777777" w:rsidTr="00E2498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92CDDC" w:themeFill="accent5" w:themeFillTint="99"/>
          </w:tcPr>
          <w:p w14:paraId="2DB49B73" w14:textId="4D1BA5DE" w:rsidR="00B96956" w:rsidRPr="00E2498E" w:rsidRDefault="00B96956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Vervoer voor meerdere cliënten</w:t>
            </w:r>
          </w:p>
        </w:tc>
        <w:tc>
          <w:tcPr>
            <w:tcW w:w="6429" w:type="dxa"/>
            <w:shd w:val="clear" w:color="auto" w:fill="92CDDC" w:themeFill="accent5" w:themeFillTint="99"/>
          </w:tcPr>
          <w:p w14:paraId="04BC5ABB" w14:textId="753D7350" w:rsidR="00B96956" w:rsidRPr="00E2498E" w:rsidRDefault="00B96956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92CDDC" w:themeFill="accent5" w:themeFillTint="99"/>
          </w:tcPr>
          <w:p w14:paraId="48F16424" w14:textId="40553381" w:rsidR="00B96956" w:rsidRPr="00E2498E" w:rsidRDefault="00B96956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bCs/>
                <w:sz w:val="16"/>
                <w:szCs w:val="16"/>
              </w:rPr>
              <w:t>Het totaalbedrag wordt verdeeld over alle passagiers en de berekening gebeurt als volgt: €1 per kilometer met een minimum van €8 per rit.</w:t>
            </w:r>
          </w:p>
        </w:tc>
      </w:tr>
      <w:tr w:rsidR="00B96956" w:rsidRPr="00E2498E" w14:paraId="6B5C2749" w14:textId="77777777" w:rsidTr="00E2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92CDDC" w:themeFill="accent5" w:themeFillTint="99"/>
          </w:tcPr>
          <w:p w14:paraId="3F5747EC" w14:textId="02189558" w:rsidR="00B96956" w:rsidRPr="00E2498E" w:rsidRDefault="00B96956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E2498E">
              <w:rPr>
                <w:rFonts w:ascii="Open Sans" w:hAnsi="Open Sans" w:cs="Open Sans"/>
                <w:sz w:val="16"/>
                <w:szCs w:val="16"/>
              </w:rPr>
              <w:t>Was</w:t>
            </w:r>
            <w:r w:rsidR="006A534F" w:rsidRPr="00E2498E">
              <w:rPr>
                <w:rFonts w:ascii="Open Sans" w:hAnsi="Open Sans" w:cs="Open Sans"/>
                <w:sz w:val="16"/>
                <w:szCs w:val="16"/>
              </w:rPr>
              <w:t>jeton</w:t>
            </w:r>
            <w:proofErr w:type="spellEnd"/>
          </w:p>
        </w:tc>
        <w:tc>
          <w:tcPr>
            <w:tcW w:w="6429" w:type="dxa"/>
            <w:shd w:val="clear" w:color="auto" w:fill="92CDDC" w:themeFill="accent5" w:themeFillTint="99"/>
          </w:tcPr>
          <w:p w14:paraId="126EF8FC" w14:textId="4C6A138E" w:rsidR="00B96956" w:rsidRPr="00E2498E" w:rsidRDefault="00FC3168" w:rsidP="003D3D77">
            <w:pPr>
              <w:spacing w:after="100" w:afterAutospacing="1"/>
              <w:ind w:left="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Je kan beroep doen op een externe wasserij. De verrekening gebeurt per kledingstuk. De prijslijst ligt ter beschikking op de afdeling</w:t>
            </w:r>
            <w:r w:rsidR="003F470A" w:rsidRPr="00E2498E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 w:rsidR="006A534F" w:rsidRPr="00E2498E">
              <w:rPr>
                <w:rFonts w:ascii="Open Sans" w:hAnsi="Open Sans" w:cs="Open Sans"/>
                <w:sz w:val="16"/>
                <w:szCs w:val="16"/>
              </w:rPr>
              <w:t>Tijdens je opname kan je zelf ook je kleding wassen in de wasserette. Hiervoor heb je een jeton nodig doe je kan aankopen aan het onthaal van het ziekenhuis.</w:t>
            </w:r>
          </w:p>
        </w:tc>
        <w:tc>
          <w:tcPr>
            <w:tcW w:w="5320" w:type="dxa"/>
            <w:shd w:val="clear" w:color="auto" w:fill="92CDDC" w:themeFill="accent5" w:themeFillTint="99"/>
          </w:tcPr>
          <w:p w14:paraId="4652A3A1" w14:textId="37860606" w:rsidR="00B96956" w:rsidRPr="00E2498E" w:rsidRDefault="00B96956" w:rsidP="003D3D77">
            <w:pPr>
              <w:spacing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€5</w:t>
            </w:r>
          </w:p>
        </w:tc>
      </w:tr>
      <w:tr w:rsidR="00B96956" w:rsidRPr="00E2498E" w14:paraId="1AC0A4D5" w14:textId="77777777" w:rsidTr="00E2498E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CAE6EE"/>
          </w:tcPr>
          <w:p w14:paraId="495C0684" w14:textId="54ABFDD1" w:rsidR="00B96956" w:rsidRPr="00E2498E" w:rsidRDefault="00B96956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Noodpakket</w:t>
            </w:r>
          </w:p>
        </w:tc>
        <w:tc>
          <w:tcPr>
            <w:tcW w:w="6429" w:type="dxa"/>
            <w:shd w:val="clear" w:color="auto" w:fill="CAE6EE"/>
          </w:tcPr>
          <w:p w14:paraId="6A72DE7A" w14:textId="79B84D0E" w:rsidR="00B96956" w:rsidRPr="00E2498E" w:rsidRDefault="00B96956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Wij stellen bij opname een noodpakket ter beschikking bestaande uit 1 shampoo, 1 douchegel,1 deoderant,1 tandenborstel,1 tandpasta en 1 kam</w:t>
            </w:r>
          </w:p>
        </w:tc>
        <w:tc>
          <w:tcPr>
            <w:tcW w:w="5320" w:type="dxa"/>
            <w:shd w:val="clear" w:color="auto" w:fill="CAE6EE"/>
          </w:tcPr>
          <w:p w14:paraId="53CDD712" w14:textId="30718D4E" w:rsidR="00B96956" w:rsidRPr="00E2498E" w:rsidRDefault="00B96956" w:rsidP="003D3D77">
            <w:pPr>
              <w:spacing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€17,00</w:t>
            </w:r>
          </w:p>
        </w:tc>
      </w:tr>
      <w:tr w:rsidR="00F362BA" w:rsidRPr="00E2498E" w14:paraId="4E3B4137" w14:textId="77777777" w:rsidTr="00E2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92CDDC" w:themeFill="accent5" w:themeFillTint="99"/>
          </w:tcPr>
          <w:p w14:paraId="6B804A4E" w14:textId="27D46CF8" w:rsidR="00F362BA" w:rsidRPr="00E2498E" w:rsidRDefault="00EB6F7D" w:rsidP="006A534F">
            <w:pPr>
              <w:pStyle w:val="Lijstalinea"/>
              <w:numPr>
                <w:ilvl w:val="0"/>
                <w:numId w:val="6"/>
              </w:numPr>
              <w:spacing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Telefonie</w:t>
            </w:r>
          </w:p>
        </w:tc>
        <w:tc>
          <w:tcPr>
            <w:tcW w:w="6429" w:type="dxa"/>
            <w:shd w:val="clear" w:color="auto" w:fill="92CDDC" w:themeFill="accent5" w:themeFillTint="99"/>
          </w:tcPr>
          <w:p w14:paraId="33AF84C1" w14:textId="73586B6A" w:rsidR="00F362BA" w:rsidRPr="00E2498E" w:rsidRDefault="002B7708" w:rsidP="003D3D77">
            <w:pPr>
              <w:spacing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Wanneer</w:t>
            </w:r>
            <w:r w:rsidR="00EB6F7D" w:rsidRPr="00E2498E">
              <w:rPr>
                <w:rFonts w:ascii="Open Sans" w:hAnsi="Open Sans" w:cs="Open Sans"/>
                <w:sz w:val="16"/>
                <w:szCs w:val="16"/>
              </w:rPr>
              <w:t xml:space="preserve"> jezelf niet over een telefoon beschikt, kan je gebruik maken van de afdelingstelefoon. De kosten hiervoor worden verrekend via de verpleegnota.</w:t>
            </w:r>
          </w:p>
        </w:tc>
        <w:tc>
          <w:tcPr>
            <w:tcW w:w="5320" w:type="dxa"/>
            <w:shd w:val="clear" w:color="auto" w:fill="92CDDC" w:themeFill="accent5" w:themeFillTint="99"/>
          </w:tcPr>
          <w:p w14:paraId="6F84A1AC" w14:textId="3F004562" w:rsidR="00F362BA" w:rsidRPr="00E2498E" w:rsidRDefault="002B7708" w:rsidP="003D3D77">
            <w:pPr>
              <w:spacing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€0,75/oproep Enkel mogelijk voor gesprekken binnen Europa</w:t>
            </w:r>
          </w:p>
        </w:tc>
      </w:tr>
      <w:tr w:rsidR="00F362BA" w:rsidRPr="00E2498E" w14:paraId="50CF3E9D" w14:textId="77777777" w:rsidTr="00E2498E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shd w:val="clear" w:color="auto" w:fill="CAE6EE"/>
          </w:tcPr>
          <w:p w14:paraId="5241AD07" w14:textId="07110C0E" w:rsidR="00F362BA" w:rsidRPr="00E2498E" w:rsidRDefault="006A534F" w:rsidP="003D3D77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Open Sans" w:hAnsi="Open Sans" w:cs="Open Sans"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sz w:val="16"/>
                <w:szCs w:val="16"/>
              </w:rPr>
              <w:t>Pedicure</w:t>
            </w:r>
          </w:p>
        </w:tc>
        <w:tc>
          <w:tcPr>
            <w:tcW w:w="6429" w:type="dxa"/>
            <w:shd w:val="clear" w:color="auto" w:fill="CAE6EE"/>
          </w:tcPr>
          <w:p w14:paraId="3C97BB69" w14:textId="496B2E64" w:rsidR="00F362BA" w:rsidRPr="00E2498E" w:rsidRDefault="00F362BA" w:rsidP="003D3D77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320" w:type="dxa"/>
            <w:shd w:val="clear" w:color="auto" w:fill="CAE6EE"/>
          </w:tcPr>
          <w:p w14:paraId="23FD8B21" w14:textId="541B0839" w:rsidR="00F362BA" w:rsidRPr="00E2498E" w:rsidRDefault="00FC3168" w:rsidP="003D3D77">
            <w:pPr>
              <w:spacing w:before="100" w:beforeAutospacing="1" w:after="100" w:afterAutospacing="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E2498E">
              <w:rPr>
                <w:rFonts w:ascii="Open Sans" w:hAnsi="Open Sans" w:cs="Open Sans"/>
                <w:b/>
                <w:sz w:val="16"/>
                <w:szCs w:val="16"/>
              </w:rPr>
              <w:t>€30</w:t>
            </w:r>
          </w:p>
        </w:tc>
      </w:tr>
    </w:tbl>
    <w:p w14:paraId="47DCBD19" w14:textId="08E37990" w:rsidR="00627697" w:rsidRDefault="00627697"/>
    <w:sectPr w:rsidR="00627697" w:rsidSect="00E2498E">
      <w:headerReference w:type="default" r:id="rId8"/>
      <w:pgSz w:w="16838" w:h="11906" w:orient="landscape"/>
      <w:pgMar w:top="0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BD980" w14:textId="77777777" w:rsidR="000E4EB3" w:rsidRDefault="000E4EB3" w:rsidP="00EC29F2">
      <w:pPr>
        <w:spacing w:after="0" w:line="240" w:lineRule="auto"/>
      </w:pPr>
      <w:r>
        <w:separator/>
      </w:r>
    </w:p>
  </w:endnote>
  <w:endnote w:type="continuationSeparator" w:id="0">
    <w:p w14:paraId="3889C5F6" w14:textId="77777777" w:rsidR="000E4EB3" w:rsidRDefault="000E4EB3" w:rsidP="00EC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C6AA0" w14:textId="77777777" w:rsidR="000E4EB3" w:rsidRDefault="000E4EB3" w:rsidP="00EC29F2">
      <w:pPr>
        <w:spacing w:after="0" w:line="240" w:lineRule="auto"/>
      </w:pPr>
      <w:r>
        <w:separator/>
      </w:r>
    </w:p>
  </w:footnote>
  <w:footnote w:type="continuationSeparator" w:id="0">
    <w:p w14:paraId="79553E46" w14:textId="77777777" w:rsidR="000E4EB3" w:rsidRDefault="000E4EB3" w:rsidP="00EC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B941" w14:textId="77777777" w:rsidR="00CD51B3" w:rsidRDefault="002B7708" w:rsidP="002B7708">
    <w:pPr>
      <w:pStyle w:val="Koptekst"/>
      <w:ind w:hanging="56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9064EC" wp14:editId="0DB47BA3">
          <wp:simplePos x="0" y="0"/>
          <wp:positionH relativeFrom="column">
            <wp:posOffset>-271145</wp:posOffset>
          </wp:positionH>
          <wp:positionV relativeFrom="paragraph">
            <wp:posOffset>0</wp:posOffset>
          </wp:positionV>
          <wp:extent cx="1388110" cy="895350"/>
          <wp:effectExtent l="0" t="0" r="0" b="0"/>
          <wp:wrapThrough wrapText="bothSides">
            <wp:wrapPolygon edited="0">
              <wp:start x="3557" y="2298"/>
              <wp:lineTo x="1779" y="4596"/>
              <wp:lineTo x="1482" y="7353"/>
              <wp:lineTo x="2075" y="11949"/>
              <wp:lineTo x="3557" y="14706"/>
              <wp:lineTo x="4446" y="15626"/>
              <wp:lineTo x="7411" y="15626"/>
              <wp:lineTo x="14229" y="14706"/>
              <wp:lineTo x="20454" y="12868"/>
              <wp:lineTo x="20157" y="8272"/>
              <wp:lineTo x="15711" y="5974"/>
              <wp:lineTo x="7114" y="2298"/>
              <wp:lineTo x="3557" y="2298"/>
            </wp:wrapPolygon>
          </wp:wrapThrough>
          <wp:docPr id="474007973" name="Afbeelding 1" descr="Afbeelding met Graphics, grafische vormgeving, cirkel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545812" name="Afbeelding 1" descr="Afbeelding met Graphics, grafische vormgeving, cirkel, Lettertyp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1B3">
      <w:tab/>
    </w:r>
    <w:r w:rsidR="00CD51B3">
      <w:tab/>
    </w:r>
  </w:p>
  <w:p w14:paraId="6F6173A9" w14:textId="62BB6BDD" w:rsidR="00EC29F2" w:rsidRPr="006A534F" w:rsidRDefault="00CD51B3" w:rsidP="00E2498E">
    <w:pPr>
      <w:pStyle w:val="Koptekst"/>
      <w:rPr>
        <w:rFonts w:ascii="Open Sans" w:hAnsi="Open Sans" w:cs="Open Sans"/>
        <w:b/>
        <w:bCs/>
        <w:color w:val="31849B" w:themeColor="accent5" w:themeShade="BF"/>
        <w:sz w:val="16"/>
        <w:szCs w:val="16"/>
      </w:rPr>
    </w:pPr>
    <w:r>
      <w:tab/>
    </w:r>
    <w:r w:rsidR="00E2498E">
      <w:tab/>
    </w:r>
    <w:r w:rsidR="00E2498E">
      <w:tab/>
    </w:r>
    <w:r w:rsidRPr="00CD51B3">
      <w:rPr>
        <w:rFonts w:ascii="Open Sans" w:hAnsi="Open Sans" w:cs="Open Sans"/>
        <w:b/>
        <w:bCs/>
        <w:color w:val="31849B" w:themeColor="accent5" w:themeShade="BF"/>
        <w:sz w:val="36"/>
        <w:szCs w:val="36"/>
      </w:rPr>
      <w:t>Diverse kosten</w:t>
    </w:r>
    <w:r w:rsidR="006A534F">
      <w:rPr>
        <w:rFonts w:ascii="Open Sans" w:hAnsi="Open Sans" w:cs="Open Sans"/>
        <w:b/>
        <w:bCs/>
        <w:color w:val="31849B" w:themeColor="accent5" w:themeShade="BF"/>
        <w:sz w:val="36"/>
        <w:szCs w:val="36"/>
      </w:rPr>
      <w:t xml:space="preserve"> </w:t>
    </w:r>
    <w:r w:rsidR="006A534F" w:rsidRPr="006A534F">
      <w:rPr>
        <w:rFonts w:ascii="Open Sans" w:hAnsi="Open Sans" w:cs="Open Sans"/>
        <w:b/>
        <w:bCs/>
        <w:color w:val="31849B" w:themeColor="accent5" w:themeShade="BF"/>
        <w:sz w:val="16"/>
        <w:szCs w:val="16"/>
      </w:rPr>
      <w:t>(09/2025)</w:t>
    </w:r>
  </w:p>
  <w:p w14:paraId="089F13EF" w14:textId="6A2B01A0" w:rsidR="00EC29F2" w:rsidRPr="00EC29F2" w:rsidRDefault="00EC29F2" w:rsidP="00EC29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012D"/>
    <w:multiLevelType w:val="hybridMultilevel"/>
    <w:tmpl w:val="814264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B0A"/>
    <w:multiLevelType w:val="hybridMultilevel"/>
    <w:tmpl w:val="793A433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9E0584"/>
    <w:multiLevelType w:val="hybridMultilevel"/>
    <w:tmpl w:val="133E89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1FEF"/>
    <w:multiLevelType w:val="hybridMultilevel"/>
    <w:tmpl w:val="858A94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2021"/>
    <w:multiLevelType w:val="hybridMultilevel"/>
    <w:tmpl w:val="A1F006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374A5"/>
    <w:multiLevelType w:val="hybridMultilevel"/>
    <w:tmpl w:val="A440A6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628832">
    <w:abstractNumId w:val="5"/>
  </w:num>
  <w:num w:numId="2" w16cid:durableId="656542851">
    <w:abstractNumId w:val="1"/>
  </w:num>
  <w:num w:numId="3" w16cid:durableId="1061060574">
    <w:abstractNumId w:val="3"/>
  </w:num>
  <w:num w:numId="4" w16cid:durableId="937174599">
    <w:abstractNumId w:val="4"/>
  </w:num>
  <w:num w:numId="5" w16cid:durableId="1090543622">
    <w:abstractNumId w:val="2"/>
  </w:num>
  <w:num w:numId="6" w16cid:durableId="188077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9"/>
    <w:rsid w:val="000655BC"/>
    <w:rsid w:val="000E4EB3"/>
    <w:rsid w:val="002B6343"/>
    <w:rsid w:val="002B7708"/>
    <w:rsid w:val="0038346F"/>
    <w:rsid w:val="003D3D77"/>
    <w:rsid w:val="003F470A"/>
    <w:rsid w:val="005670F4"/>
    <w:rsid w:val="00627697"/>
    <w:rsid w:val="006A534F"/>
    <w:rsid w:val="006C3AE5"/>
    <w:rsid w:val="007937E8"/>
    <w:rsid w:val="008B3C49"/>
    <w:rsid w:val="009C58A7"/>
    <w:rsid w:val="00B73513"/>
    <w:rsid w:val="00B96956"/>
    <w:rsid w:val="00C566B3"/>
    <w:rsid w:val="00CD51B3"/>
    <w:rsid w:val="00DD5DC7"/>
    <w:rsid w:val="00E2498E"/>
    <w:rsid w:val="00E41E09"/>
    <w:rsid w:val="00EB6F7D"/>
    <w:rsid w:val="00EC29F2"/>
    <w:rsid w:val="00F362BA"/>
    <w:rsid w:val="00FB6F6A"/>
    <w:rsid w:val="00FC3168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BA941"/>
  <w15:docId w15:val="{04C6506A-B9EF-460C-B79D-7A1FF374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5">
    <w:name w:val="Light Shading Accent 5"/>
    <w:basedOn w:val="Standaardtabel"/>
    <w:uiPriority w:val="60"/>
    <w:rsid w:val="00E41E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jstalinea">
    <w:name w:val="List Paragraph"/>
    <w:basedOn w:val="Standaard"/>
    <w:uiPriority w:val="34"/>
    <w:qFormat/>
    <w:rsid w:val="00E41E09"/>
    <w:pPr>
      <w:ind w:left="720"/>
      <w:contextualSpacing/>
    </w:pPr>
  </w:style>
  <w:style w:type="table" w:styleId="Gemiddeldraster1-accent5">
    <w:name w:val="Medium Grid 1 Accent 5"/>
    <w:basedOn w:val="Standaardtabel"/>
    <w:uiPriority w:val="67"/>
    <w:rsid w:val="006C3AE5"/>
    <w:pPr>
      <w:spacing w:after="0" w:line="240" w:lineRule="auto"/>
    </w:pPr>
    <w:tblPr>
      <w:tblStyleRowBandSize w:val="1"/>
      <w:tblStyleColBandSize w:val="1"/>
      <w:tblBorders>
        <w:top w:val="single" w:sz="4" w:space="0" w:color="007BA1"/>
        <w:left w:val="single" w:sz="4" w:space="0" w:color="007BA1"/>
        <w:bottom w:val="single" w:sz="4" w:space="0" w:color="007BA1"/>
        <w:right w:val="single" w:sz="4" w:space="0" w:color="007BA1"/>
        <w:insideH w:val="single" w:sz="4" w:space="0" w:color="007BA1"/>
        <w:insideV w:val="single" w:sz="4" w:space="0" w:color="007BA1"/>
      </w:tblBorders>
    </w:tblPr>
    <w:tcPr>
      <w:shd w:val="clear" w:color="auto" w:fill="007BA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C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3AE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C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9F2"/>
  </w:style>
  <w:style w:type="paragraph" w:styleId="Voettekst">
    <w:name w:val="footer"/>
    <w:basedOn w:val="Standaard"/>
    <w:link w:val="VoettekstChar"/>
    <w:uiPriority w:val="99"/>
    <w:unhideWhenUsed/>
    <w:rsid w:val="00EC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0C23-EB99-417B-8994-9D973FEF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Broeders Van Liefde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Vermeir, Silke</dc:creator>
  <cp:lastModifiedBy>De Blende, Ginette</cp:lastModifiedBy>
  <cp:revision>2</cp:revision>
  <cp:lastPrinted>2025-09-12T11:49:00Z</cp:lastPrinted>
  <dcterms:created xsi:type="dcterms:W3CDTF">2025-09-16T08:09:00Z</dcterms:created>
  <dcterms:modified xsi:type="dcterms:W3CDTF">2025-09-16T08:09:00Z</dcterms:modified>
</cp:coreProperties>
</file>